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both"/>
        <w:rPr>
          <w:rFonts w:ascii="Arial" w:cs="Arial" w:hAnsi="Arial" w:eastAsia="Arial"/>
        </w:rPr>
      </w:pPr>
      <w:r>
        <w:rPr>
          <w:rFonts w:ascii="Calibri" w:cs="Calibri" w:hAnsi="Calibri" w:eastAsia="Calibri"/>
          <w:sz w:val="32"/>
          <w:szCs w:val="32"/>
        </w:rPr>
        <w:drawing>
          <wp:anchor distT="0" distB="0" distL="0" distR="0" simplePos="0" relativeHeight="251659264" behindDoc="0" locked="0" layoutInCell="1" allowOverlap="1">
            <wp:simplePos x="0" y="0"/>
            <wp:positionH relativeFrom="column">
              <wp:posOffset>-130629</wp:posOffset>
            </wp:positionH>
            <wp:positionV relativeFrom="line">
              <wp:posOffset>86994</wp:posOffset>
            </wp:positionV>
            <wp:extent cx="1920052" cy="108000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920052" cy="1080000"/>
                    </a:xfrm>
                    <a:prstGeom prst="rect">
                      <a:avLst/>
                    </a:prstGeom>
                    <a:ln w="12700" cap="flat">
                      <a:noFill/>
                      <a:miter lim="400000"/>
                    </a:ln>
                    <a:effectLst/>
                  </pic:spPr>
                </pic:pic>
              </a:graphicData>
            </a:graphic>
          </wp:anchor>
        </w:drawing>
      </w:r>
    </w:p>
    <w:p>
      <w:pPr>
        <w:pStyle w:val="Body"/>
        <w:widowControl w:val="0"/>
        <w:jc w:val="both"/>
        <w:rPr>
          <w:rFonts w:ascii="Arial" w:cs="Arial" w:hAnsi="Arial" w:eastAsia="Arial"/>
        </w:rPr>
      </w:pPr>
    </w:p>
    <w:p>
      <w:pPr>
        <w:pStyle w:val="Body"/>
        <w:widowControl w:val="0"/>
        <w:jc w:val="both"/>
        <w:rPr>
          <w:rFonts w:ascii="Arial" w:cs="Arial" w:hAnsi="Arial" w:eastAsia="Arial"/>
        </w:rPr>
      </w:pPr>
    </w:p>
    <w:p>
      <w:pPr>
        <w:pStyle w:val="Body"/>
        <w:widowControl w:val="0"/>
        <w:jc w:val="both"/>
        <w:rPr>
          <w:rFonts w:ascii="Arial" w:cs="Arial" w:hAnsi="Arial" w:eastAsia="Arial"/>
        </w:rPr>
      </w:pPr>
    </w:p>
    <w:p>
      <w:pPr>
        <w:pStyle w:val="Body"/>
        <w:widowControl w:val="0"/>
        <w:spacing w:before="2"/>
        <w:jc w:val="both"/>
        <w:rPr>
          <w:rFonts w:ascii="Arial" w:cs="Arial" w:hAnsi="Arial" w:eastAsia="Arial"/>
          <w:outline w:val="0"/>
          <w:color w:val="212121"/>
          <w:u w:color="4d0057"/>
          <w14:textFill>
            <w14:solidFill>
              <w14:srgbClr w14:val="212121"/>
            </w14:solidFill>
          </w14:textFill>
        </w:rPr>
      </w:pPr>
      <w:r>
        <w:rPr>
          <w:rFonts w:ascii="Arial" w:hAnsi="Arial"/>
          <w:outline w:val="0"/>
          <w:color w:val="212121"/>
          <w:u w:color="4d0057"/>
          <w:rtl w:val="0"/>
          <w:lang w:val="en-US"/>
          <w14:textFill>
            <w14:solidFill>
              <w14:srgbClr w14:val="212121"/>
            </w14:solidFill>
          </w14:textFill>
        </w:rPr>
        <w:t>center of performing arts MITOS</w:t>
      </w:r>
    </w:p>
    <w:p>
      <w:pPr>
        <w:pStyle w:val="Body"/>
        <w:widowControl w:val="0"/>
        <w:spacing w:before="2"/>
        <w:jc w:val="both"/>
        <w:rPr>
          <w:rFonts w:ascii="Arial" w:cs="Arial" w:hAnsi="Arial" w:eastAsia="Arial"/>
          <w:outline w:val="0"/>
          <w:color w:val="212121"/>
          <w:u w:color="4d0057"/>
          <w14:textFill>
            <w14:solidFill>
              <w14:srgbClr w14:val="212121"/>
            </w14:solidFill>
          </w14:textFill>
        </w:rPr>
      </w:pPr>
      <w:r>
        <w:rPr>
          <w:rFonts w:ascii="Arial" w:hAnsi="Arial"/>
          <w:outline w:val="0"/>
          <w:color w:val="212121"/>
          <w:u w:color="4d0057"/>
          <w:rtl w:val="0"/>
          <w:lang w:val="en-US"/>
          <w14:textFill>
            <w14:solidFill>
              <w14:srgbClr w14:val="212121"/>
            </w14:solidFill>
          </w14:textFill>
        </w:rPr>
        <w:t>+35 99 98532</w:t>
      </w:r>
    </w:p>
    <w:p>
      <w:pPr>
        <w:pStyle w:val="Body"/>
        <w:widowControl w:val="0"/>
        <w:spacing w:before="2"/>
        <w:jc w:val="both"/>
        <w:rPr>
          <w:rFonts w:ascii="Arial" w:cs="Arial" w:hAnsi="Arial" w:eastAsia="Arial"/>
          <w:outline w:val="0"/>
          <w:color w:val="212121"/>
          <w:u w:color="4d0057"/>
          <w14:textFill>
            <w14:solidFill>
              <w14:srgbClr w14:val="212121"/>
            </w14:solidFill>
          </w14:textFill>
        </w:rPr>
      </w:pPr>
      <w:r>
        <w:rPr>
          <w:rFonts w:ascii="Arial" w:hAnsi="Arial"/>
          <w:outline w:val="0"/>
          <w:color w:val="212121"/>
          <w:u w:color="4d0057"/>
          <w:rtl w:val="0"/>
          <w:lang w:val="en-US"/>
          <w14:textFill>
            <w14:solidFill>
              <w14:srgbClr w14:val="212121"/>
            </w14:solidFill>
          </w14:textFill>
        </w:rPr>
        <w:t>Astingos 1, 3016 Limassol</w:t>
      </w:r>
    </w:p>
    <w:p>
      <w:pPr>
        <w:pStyle w:val="Body"/>
        <w:widowControl w:val="0"/>
        <w:spacing w:before="2"/>
        <w:jc w:val="both"/>
        <w:rPr>
          <w:rFonts w:ascii="Arial" w:cs="Arial" w:hAnsi="Arial" w:eastAsia="Arial"/>
          <w:outline w:val="0"/>
          <w:color w:val="212121"/>
          <w:u w:color="4d0057"/>
          <w14:textFill>
            <w14:solidFill>
              <w14:srgbClr w14:val="212121"/>
            </w14:solidFill>
          </w14:textFill>
        </w:rPr>
      </w:pPr>
      <w:r>
        <w:rPr>
          <w:rStyle w:val="Hyperlink.0"/>
          <w:rFonts w:ascii="Arial" w:cs="Arial" w:hAnsi="Arial" w:eastAsia="Arial"/>
          <w:outline w:val="0"/>
          <w:color w:val="212121"/>
          <w:sz w:val="24"/>
          <w:szCs w:val="24"/>
          <w:u w:val="single" w:color="0000ff"/>
          <w14:textFill>
            <w14:solidFill>
              <w14:srgbClr w14:val="212121"/>
            </w14:solidFill>
          </w14:textFill>
        </w:rPr>
        <w:fldChar w:fldCharType="begin" w:fldLock="0"/>
      </w:r>
      <w:r>
        <w:rPr>
          <w:rStyle w:val="Hyperlink.0"/>
          <w:rFonts w:ascii="Arial" w:cs="Arial" w:hAnsi="Arial" w:eastAsia="Arial"/>
          <w:outline w:val="0"/>
          <w:color w:val="212121"/>
          <w:sz w:val="24"/>
          <w:szCs w:val="24"/>
          <w:u w:val="single" w:color="0000ff"/>
          <w14:textFill>
            <w14:solidFill>
              <w14:srgbClr w14:val="212121"/>
            </w14:solidFill>
          </w14:textFill>
        </w:rPr>
        <w:instrText xml:space="preserve"> HYPERLINK "mailto:mitos@mitos.org.cy"</w:instrText>
      </w:r>
      <w:r>
        <w:rPr>
          <w:rStyle w:val="Hyperlink.0"/>
          <w:rFonts w:ascii="Arial" w:cs="Arial" w:hAnsi="Arial" w:eastAsia="Arial"/>
          <w:outline w:val="0"/>
          <w:color w:val="212121"/>
          <w:sz w:val="24"/>
          <w:szCs w:val="24"/>
          <w:u w:val="single" w:color="0000ff"/>
          <w14:textFill>
            <w14:solidFill>
              <w14:srgbClr w14:val="212121"/>
            </w14:solidFill>
          </w14:textFill>
        </w:rPr>
        <w:fldChar w:fldCharType="separate" w:fldLock="0"/>
      </w:r>
      <w:r>
        <w:rPr>
          <w:rStyle w:val="Hyperlink.0"/>
          <w:rFonts w:ascii="Arial" w:hAnsi="Arial"/>
          <w:outline w:val="0"/>
          <w:color w:val="212121"/>
          <w:sz w:val="24"/>
          <w:szCs w:val="24"/>
          <w:u w:val="single" w:color="0000ff"/>
          <w:rtl w:val="0"/>
          <w:lang w:val="en-US"/>
          <w14:textFill>
            <w14:solidFill>
              <w14:srgbClr w14:val="212121"/>
            </w14:solidFill>
          </w14:textFill>
        </w:rPr>
        <w:t>mitos@mitos.org.cy</w:t>
      </w:r>
      <w:r>
        <w:rPr>
          <w:rFonts w:ascii="Arial" w:cs="Arial" w:hAnsi="Arial" w:eastAsia="Arial"/>
          <w:outline w:val="0"/>
          <w:color w:val="212121"/>
          <w:u w:color="4d0057"/>
          <w14:textFill>
            <w14:solidFill>
              <w14:srgbClr w14:val="212121"/>
            </w14:solidFill>
          </w14:textFill>
        </w:rPr>
        <w:fldChar w:fldCharType="end" w:fldLock="0"/>
      </w:r>
    </w:p>
    <w:p>
      <w:pPr>
        <w:pStyle w:val="Body"/>
        <w:widowControl w:val="0"/>
        <w:spacing w:before="2"/>
        <w:jc w:val="both"/>
        <w:rPr>
          <w:rFonts w:ascii="Arial" w:cs="Arial" w:hAnsi="Arial" w:eastAsia="Arial"/>
          <w:outline w:val="0"/>
          <w:color w:val="4d0057"/>
          <w:u w:color="4d0057"/>
          <w14:textFill>
            <w14:solidFill>
              <w14:srgbClr w14:val="4D0057"/>
            </w14:solidFill>
          </w14:textFill>
        </w:rPr>
      </w:pPr>
      <w:r>
        <w:rPr>
          <w:rFonts w:ascii="Arial" w:hAnsi="Arial"/>
          <w:outline w:val="0"/>
          <w:color w:val="212121"/>
          <w:u w:color="4d0057"/>
          <w:rtl w:val="0"/>
          <w:lang w:val="en-US"/>
          <w14:textFill>
            <w14:solidFill>
              <w14:srgbClr w14:val="212121"/>
            </w14:solidFill>
          </w14:textFill>
        </w:rPr>
        <w:t>www.mitos.org.cy</w:t>
      </w:r>
    </w:p>
    <w:p>
      <w:pPr>
        <w:pStyle w:val="Body"/>
        <w:widowControl w:val="0"/>
        <w:spacing w:before="2"/>
        <w:jc w:val="both"/>
        <w:rPr>
          <w:rFonts w:ascii="Arial" w:cs="Arial" w:hAnsi="Arial" w:eastAsia="Arial"/>
          <w:b w:val="1"/>
          <w:bCs w:val="1"/>
          <w:outline w:val="0"/>
          <w:color w:val="2965b1"/>
          <w:sz w:val="40"/>
          <w:szCs w:val="40"/>
          <w:u w:color="2965b1"/>
          <w14:textFill>
            <w14:solidFill>
              <w14:srgbClr w14:val="2965B1"/>
            </w14:solidFill>
          </w14:textFill>
        </w:rPr>
      </w:pPr>
    </w:p>
    <w:p>
      <w:pPr>
        <w:pStyle w:val="Body"/>
        <w:spacing w:before="2"/>
        <w:rPr>
          <w:rFonts w:ascii="Calibri" w:cs="Calibri" w:hAnsi="Calibri" w:eastAsia="Calibri"/>
          <w:outline w:val="0"/>
          <w:color w:val="fc11d0"/>
          <w:u w:color="fc11d0"/>
          <w14:textFill>
            <w14:solidFill>
              <w14:srgbClr w14:val="FC11D0"/>
            </w14:solidFill>
          </w14:textFill>
        </w:rPr>
      </w:pPr>
      <w:r>
        <w:rPr>
          <w:rFonts w:ascii="Calibri" w:hAnsi="Calibri"/>
          <w:outline w:val="0"/>
          <w:color w:val="fc11d0"/>
          <w:u w:color="fc11d0"/>
          <w:rtl w:val="0"/>
          <w:lang w:val="en-US"/>
          <w14:textFill>
            <w14:solidFill>
              <w14:srgbClr w14:val="FC11D0"/>
            </w14:solidFill>
          </w14:textFill>
        </w:rPr>
        <w:t xml:space="preserve">Open Call for the artistic residency program at Vinegar Factory </w:t>
      </w:r>
    </w:p>
    <w:p>
      <w:pPr>
        <w:pStyle w:val="Body"/>
        <w:spacing w:before="2"/>
        <w:rPr>
          <w:rFonts w:ascii="Helvetica" w:cs="Helvetica" w:hAnsi="Helvetica" w:eastAsia="Helvetica"/>
          <w:b w:val="1"/>
          <w:bCs w:val="1"/>
          <w:outline w:val="0"/>
          <w:color w:val="fc11d0"/>
          <w:sz w:val="40"/>
          <w:szCs w:val="40"/>
          <w:u w:color="fc11d0"/>
          <w14:textFill>
            <w14:solidFill>
              <w14:srgbClr w14:val="FC11D0"/>
            </w14:solidFill>
          </w14:textFill>
        </w:rPr>
      </w:pPr>
      <w:r>
        <w:rPr>
          <w:rFonts w:ascii="Helvetica" w:hAnsi="Helvetica"/>
          <w:b w:val="1"/>
          <w:bCs w:val="1"/>
          <w:outline w:val="0"/>
          <w:color w:val="fc11d0"/>
          <w:sz w:val="40"/>
          <w:szCs w:val="40"/>
          <w:u w:color="fc11d0"/>
          <w:rtl w:val="0"/>
          <w:lang w:val="en-US"/>
          <w14:textFill>
            <w14:solidFill>
              <w14:srgbClr w14:val="FC11D0"/>
            </w14:solidFill>
          </w14:textFill>
        </w:rPr>
        <w:t>theYard.Residency.21</w:t>
      </w:r>
      <w:r>
        <w:rPr>
          <w:rFonts w:ascii="Helvetica" w:hAnsi="Helvetica"/>
          <w:b w:val="1"/>
          <w:bCs w:val="1"/>
          <w:outline w:val="0"/>
          <w:color w:val="fc11d0"/>
          <w:u w:color="fc11d0"/>
          <w:rtl w:val="0"/>
          <w:lang w:val="en-US"/>
          <w14:textFill>
            <w14:solidFill>
              <w14:srgbClr w14:val="FC11D0"/>
            </w14:solidFill>
          </w14:textFill>
        </w:rPr>
        <w:t>_TRACING NOW</w:t>
      </w:r>
    </w:p>
    <w:p>
      <w:pPr>
        <w:pStyle w:val="Body"/>
        <w:spacing w:before="2" w:after="2"/>
        <w:outlineLvl w:val="0"/>
        <w:rPr>
          <w:rFonts w:ascii="Calibri" w:cs="Calibri" w:hAnsi="Calibri" w:eastAsia="Calibri"/>
          <w:outline w:val="0"/>
          <w:color w:val="fc11d0"/>
          <w:u w:color="fc11d0"/>
          <w14:textFill>
            <w14:solidFill>
              <w14:srgbClr w14:val="FC11D0"/>
            </w14:solidFill>
          </w14:textFill>
        </w:rPr>
      </w:pPr>
      <w:r>
        <w:rPr>
          <w:rFonts w:ascii="Calibri" w:hAnsi="Calibri"/>
          <w:outline w:val="0"/>
          <w:color w:val="fc11d0"/>
          <w:u w:color="fc11d0"/>
          <w:rtl w:val="0"/>
          <w:lang w:val="en-US"/>
          <w14:textFill>
            <w14:solidFill>
              <w14:srgbClr w14:val="FC11D0"/>
            </w14:solidFill>
          </w14:textFill>
        </w:rPr>
        <w:t>from Centre of Performing Arts MITOS</w:t>
      </w:r>
    </w:p>
    <w:p>
      <w:pPr>
        <w:pStyle w:val="Body"/>
        <w:widowControl w:val="0"/>
        <w:jc w:val="both"/>
        <w:rPr>
          <w:rFonts w:ascii="Calibri" w:cs="Calibri" w:hAnsi="Calibri" w:eastAsia="Calibri"/>
          <w:outline w:val="0"/>
          <w:color w:val="fc11d0"/>
          <w:u w:color="fc11d0"/>
          <w14:textFill>
            <w14:solidFill>
              <w14:srgbClr w14:val="FC11D0"/>
            </w14:solidFill>
          </w14:textFill>
        </w:rPr>
      </w:pPr>
      <w:r>
        <w:rPr>
          <w:rFonts w:ascii="Calibri" w:hAnsi="Calibri"/>
          <w:outline w:val="0"/>
          <w:color w:val="fc11d0"/>
          <w:u w:color="fc11d0"/>
          <w:rtl w:val="0"/>
          <w:lang w:val="en-US"/>
          <w14:textFill>
            <w14:solidFill>
              <w14:srgbClr w14:val="FC11D0"/>
            </w14:solidFill>
          </w14:textFill>
        </w:rPr>
        <w:t xml:space="preserve">January </w:t>
      </w:r>
      <w:r>
        <w:rPr>
          <w:rFonts w:ascii="Calibri" w:hAnsi="Calibri" w:hint="default"/>
          <w:outline w:val="0"/>
          <w:color w:val="fc11d0"/>
          <w:u w:color="fc11d0"/>
          <w:rtl w:val="0"/>
          <w14:textFill>
            <w14:solidFill>
              <w14:srgbClr w14:val="FC11D0"/>
            </w14:solidFill>
          </w14:textFill>
        </w:rPr>
        <w:t xml:space="preserve">– </w:t>
      </w:r>
      <w:r>
        <w:rPr>
          <w:rFonts w:ascii="Calibri" w:hAnsi="Calibri"/>
          <w:outline w:val="0"/>
          <w:color w:val="fc11d0"/>
          <w:u w:color="fc11d0"/>
          <w:rtl w:val="0"/>
          <w14:textFill>
            <w14:solidFill>
              <w14:srgbClr w14:val="FC11D0"/>
            </w14:solidFill>
          </w14:textFill>
        </w:rPr>
        <w:t>December 2021</w:t>
      </w:r>
    </w:p>
    <w:p>
      <w:pPr>
        <w:pStyle w:val="Body"/>
        <w:widowControl w:val="0"/>
        <w:jc w:val="both"/>
        <w:rPr>
          <w:rFonts w:ascii="Arial" w:cs="Arial" w:hAnsi="Arial" w:eastAsia="Arial"/>
          <w:b w:val="1"/>
          <w:bCs w:val="1"/>
          <w:outline w:val="0"/>
          <w:color w:val="4d0057"/>
          <w:sz w:val="32"/>
          <w:szCs w:val="32"/>
          <w:u w:color="4d0057"/>
          <w14:textFill>
            <w14:solidFill>
              <w14:srgbClr w14:val="4D0057"/>
            </w14:solidFill>
          </w14:textFill>
        </w:rPr>
      </w:pPr>
    </w:p>
    <w:p>
      <w:pPr>
        <w:pStyle w:val="Body"/>
        <w:jc w:val="both"/>
        <w:outlineLvl w:val="0"/>
        <w:rPr>
          <w:rFonts w:ascii="Helvetica" w:cs="Helvetica" w:hAnsi="Helvetica" w:eastAsia="Helvetica"/>
          <w:b w:val="1"/>
          <w:bCs w:val="1"/>
        </w:rPr>
      </w:pPr>
    </w:p>
    <w:p>
      <w:pPr>
        <w:pStyle w:val="Body"/>
        <w:jc w:val="both"/>
        <w:outlineLvl w:val="0"/>
        <w:rPr>
          <w:rFonts w:ascii="Helvetica" w:cs="Helvetica" w:hAnsi="Helvetica" w:eastAsia="Helvetica"/>
          <w:b w:val="1"/>
          <w:bCs w:val="1"/>
        </w:rPr>
      </w:pPr>
      <w:r>
        <w:rPr>
          <w:rFonts w:ascii="Helvetica" w:hAnsi="Helvetica"/>
          <w:b w:val="1"/>
          <w:bCs w:val="1"/>
          <w:rtl w:val="0"/>
          <w:lang w:val="en-US"/>
        </w:rPr>
        <w:t>Collaboration Setup</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The </w:t>
      </w:r>
      <w:r>
        <w:rPr>
          <w:rFonts w:ascii="Helvetica" w:hAnsi="Helvetica"/>
          <w:b w:val="1"/>
          <w:bCs w:val="1"/>
          <w:rtl w:val="0"/>
          <w:lang w:val="en-US"/>
        </w:rPr>
        <w:t>theYard.Residency</w:t>
      </w:r>
      <w:r>
        <w:rPr>
          <w:rFonts w:ascii="Calibri" w:hAnsi="Calibri"/>
          <w:rtl w:val="0"/>
          <w:lang w:val="en-US"/>
        </w:rPr>
        <w:t xml:space="preserve"> programme is a platform for the active involvement of the participants. All makers, groups and organisations selected are free to express themselves artistically in any form and manner and are expected to act responsibly for their production. The collaboration setup between The Centre of Performing Arts MITOS and the selected proposals</w:t>
      </w:r>
      <w:r>
        <w:rPr>
          <w:rFonts w:ascii="Calibri" w:hAnsi="Calibri"/>
          <w:rtl w:val="0"/>
          <w:lang w:val="en-US"/>
        </w:rPr>
        <w:t xml:space="preserve"> </w:t>
      </w:r>
      <w:r>
        <w:rPr>
          <w:rFonts w:ascii="Calibri" w:hAnsi="Calibri"/>
          <w:rtl w:val="0"/>
          <w:lang w:val="en-US"/>
        </w:rPr>
        <w:t>abides by the following terms:</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1. After the selection of the 2021 participants, the Centre of Performing Arts MITOS will host a first meeting where all participants (or representatives) are obliged to attend.  This meeting will enable the artists to get to know each other and present to each other their projects.</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2. On the first day of their residency, participants will be informed about the operation of the Vinegar Factory and will be assisted by the </w:t>
      </w:r>
      <w:r>
        <w:rPr>
          <w:rFonts w:ascii="Helvetica" w:hAnsi="Helvetica"/>
          <w:b w:val="1"/>
          <w:bCs w:val="1"/>
          <w:outline w:val="0"/>
          <w:color w:val="000000"/>
          <w:u w:color="000000"/>
          <w:rtl w:val="0"/>
          <w:lang w:val="en-US"/>
          <w14:textFill>
            <w14:solidFill>
              <w14:srgbClr w14:val="000000"/>
            </w14:solidFill>
          </w14:textFill>
        </w:rPr>
        <w:t>theYard</w:t>
      </w:r>
      <w:r>
        <w:rPr>
          <w:rFonts w:ascii="Calibri" w:hAnsi="Calibri"/>
          <w:outline w:val="0"/>
          <w:color w:val="d300ff"/>
          <w:u w:color="d300ff"/>
          <w:rtl w:val="0"/>
          <w14:textFill>
            <w14:solidFill>
              <w14:srgbClr w14:val="D300FF"/>
            </w14:solidFill>
          </w14:textFill>
        </w:rPr>
        <w:t xml:space="preserve"> </w:t>
      </w:r>
      <w:r>
        <w:rPr>
          <w:rFonts w:ascii="Calibri" w:hAnsi="Calibri"/>
          <w:rtl w:val="0"/>
          <w:lang w:val="en-US"/>
        </w:rPr>
        <w:t>team to setup the space according to their needs. The participants are required to keep the space clean during their residency and return the space to its original standards and setup at the end of it.</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3. Each proposal selected for the </w:t>
      </w:r>
      <w:r>
        <w:rPr>
          <w:rFonts w:ascii="Calibri" w:hAnsi="Calibri"/>
          <w:outline w:val="0"/>
          <w:color w:val="fc11d0"/>
          <w:u w:color="fc11d0"/>
          <w:rtl w:val="0"/>
          <w:lang w:val="en-US"/>
          <w14:textFill>
            <w14:solidFill>
              <w14:srgbClr w14:val="FC11D0"/>
            </w14:solidFill>
          </w14:textFill>
        </w:rPr>
        <w:t xml:space="preserve">theYard.Residency.21 </w:t>
      </w:r>
      <w:r>
        <w:rPr>
          <w:rFonts w:ascii="Calibri" w:hAnsi="Calibri"/>
          <w:rtl w:val="0"/>
          <w:lang w:val="en-US"/>
        </w:rPr>
        <w:t xml:space="preserve">will be ensured free use of the technological equipment and infrastructure of the Vinegar Factory. The programme will follow all the necessary safety measures of the pandemic COVID-19. The audience capacity of the space is approximately </w:t>
      </w:r>
      <w:r>
        <w:rPr>
          <w:rFonts w:ascii="Calibri" w:hAnsi="Calibri"/>
          <w:rtl w:val="0"/>
          <w:lang w:val="en-US"/>
        </w:rPr>
        <w:t>6</w:t>
      </w:r>
      <w:r>
        <w:rPr>
          <w:rFonts w:ascii="Calibri" w:hAnsi="Calibri"/>
          <w:rtl w:val="0"/>
          <w:lang w:val="en-US"/>
        </w:rPr>
        <w:t>0 people and the equipment is listed here:</w:t>
      </w:r>
    </w:p>
    <w:p>
      <w:pPr>
        <w:pStyle w:val="Body"/>
        <w:jc w:val="both"/>
        <w:outlineLvl w:val="0"/>
        <w:rPr>
          <w:rFonts w:ascii="Helvetica" w:cs="Helvetica" w:hAnsi="Helvetica" w:eastAsia="Helvetica"/>
          <w:b w:val="1"/>
          <w:bCs w:val="1"/>
        </w:rPr>
      </w:pPr>
      <w:r>
        <w:rPr>
          <w:rFonts w:ascii="Helvetica" w:hAnsi="Helvetica"/>
          <w:b w:val="1"/>
          <w:bCs w:val="1"/>
          <w:rtl w:val="0"/>
          <w:lang w:val="en-US"/>
        </w:rPr>
        <w:t>Lights</w:t>
      </w:r>
    </w:p>
    <w:p>
      <w:pPr>
        <w:pStyle w:val="Body"/>
        <w:widowControl w:val="0"/>
        <w:jc w:val="both"/>
        <w:rPr>
          <w:rFonts w:ascii="Calibri" w:cs="Calibri" w:hAnsi="Calibri" w:eastAsia="Calibri"/>
        </w:rPr>
      </w:pPr>
      <w:r>
        <w:rPr>
          <w:rFonts w:ascii="Calibri" w:hAnsi="Calibri"/>
          <w:rtl w:val="0"/>
          <w:lang w:val="en-US"/>
        </w:rPr>
        <w:t>8 PC Theatrical Lights 500W, 4 Par Lights 300W, 4 LED,</w:t>
      </w:r>
    </w:p>
    <w:p>
      <w:pPr>
        <w:pStyle w:val="Body"/>
        <w:widowControl w:val="0"/>
        <w:jc w:val="both"/>
        <w:rPr>
          <w:rFonts w:ascii="Calibri" w:cs="Calibri" w:hAnsi="Calibri" w:eastAsia="Calibri"/>
        </w:rPr>
      </w:pPr>
      <w:r>
        <w:rPr>
          <w:rFonts w:ascii="Calibri" w:hAnsi="Calibri"/>
          <w:rtl w:val="0"/>
          <w:lang w:val="fr-FR"/>
        </w:rPr>
        <w:t>console proel 12 channels (15 dimmer lines)</w:t>
      </w:r>
    </w:p>
    <w:p>
      <w:pPr>
        <w:pStyle w:val="Body"/>
        <w:widowControl w:val="0"/>
        <w:jc w:val="both"/>
        <w:outlineLvl w:val="0"/>
        <w:rPr>
          <w:rFonts w:ascii="Helvetica" w:cs="Helvetica" w:hAnsi="Helvetica" w:eastAsia="Helvetica"/>
          <w:b w:val="1"/>
          <w:bCs w:val="1"/>
        </w:rPr>
      </w:pPr>
      <w:r>
        <w:rPr>
          <w:rFonts w:ascii="Helvetica" w:hAnsi="Helvetica"/>
          <w:b w:val="1"/>
          <w:bCs w:val="1"/>
          <w:rtl w:val="0"/>
          <w:lang w:val="en-US"/>
        </w:rPr>
        <w:t>Sound</w:t>
      </w:r>
    </w:p>
    <w:p>
      <w:pPr>
        <w:pStyle w:val="Body"/>
        <w:widowControl w:val="0"/>
        <w:jc w:val="both"/>
        <w:rPr>
          <w:rFonts w:ascii="Calibri" w:cs="Calibri" w:hAnsi="Calibri" w:eastAsia="Calibri"/>
        </w:rPr>
      </w:pPr>
      <w:r>
        <w:rPr>
          <w:rFonts w:ascii="Calibri" w:hAnsi="Calibri"/>
          <w:rtl w:val="0"/>
          <w:lang w:val="de-DE"/>
        </w:rPr>
        <w:t>Amplifier 100 W, console BEHRINGER (8channels, 4 XLR, 4 jack inputs),</w:t>
      </w:r>
    </w:p>
    <w:p>
      <w:pPr>
        <w:pStyle w:val="Body"/>
        <w:widowControl w:val="0"/>
        <w:jc w:val="both"/>
        <w:rPr>
          <w:rFonts w:ascii="Calibri" w:cs="Calibri" w:hAnsi="Calibri" w:eastAsia="Calibri"/>
        </w:rPr>
      </w:pPr>
    </w:p>
    <w:p>
      <w:pPr>
        <w:pStyle w:val="Body"/>
        <w:widowControl w:val="0"/>
        <w:jc w:val="both"/>
        <w:rPr>
          <w:rFonts w:ascii="Calibri" w:cs="Calibri" w:hAnsi="Calibri" w:eastAsia="Calibri"/>
        </w:rPr>
      </w:pPr>
    </w:p>
    <w:p>
      <w:pPr>
        <w:pStyle w:val="Body"/>
        <w:widowControl w:val="0"/>
        <w:jc w:val="both"/>
        <w:rPr>
          <w:rFonts w:ascii="Calibri" w:cs="Calibri" w:hAnsi="Calibri" w:eastAsia="Calibri"/>
        </w:rPr>
      </w:pPr>
      <w:r>
        <w:rPr>
          <w:rFonts w:ascii="Calibri" w:hAnsi="Calibri"/>
          <w:rtl w:val="0"/>
          <w:lang w:val="en-US"/>
        </w:rPr>
        <w:t xml:space="preserve">2 Pioneer speakers 70 W, 2  microphone stands, 3 microphones (1 shure 58, 2 Stagg) </w:t>
      </w:r>
    </w:p>
    <w:p>
      <w:pPr>
        <w:pStyle w:val="Body"/>
        <w:widowControl w:val="0"/>
        <w:jc w:val="both"/>
        <w:outlineLvl w:val="0"/>
        <w:rPr>
          <w:rFonts w:ascii="Helvetica" w:cs="Helvetica" w:hAnsi="Helvetica" w:eastAsia="Helvetica"/>
          <w:b w:val="1"/>
          <w:bCs w:val="1"/>
        </w:rPr>
      </w:pPr>
      <w:r>
        <w:rPr>
          <w:rFonts w:ascii="Helvetica" w:hAnsi="Helvetica"/>
          <w:b w:val="1"/>
          <w:bCs w:val="1"/>
          <w:rtl w:val="0"/>
          <w:lang w:val="de-DE"/>
        </w:rPr>
        <w:t>Extra</w:t>
      </w:r>
    </w:p>
    <w:p>
      <w:pPr>
        <w:pStyle w:val="Body"/>
        <w:widowControl w:val="0"/>
        <w:jc w:val="both"/>
        <w:rPr>
          <w:rFonts w:ascii="Calibri" w:cs="Calibri" w:hAnsi="Calibri" w:eastAsia="Calibri"/>
        </w:rPr>
      </w:pPr>
      <w:r>
        <w:rPr>
          <w:rFonts w:ascii="Calibri" w:hAnsi="Calibri"/>
          <w:rtl w:val="0"/>
          <w:lang w:val="pt-PT"/>
        </w:rPr>
        <w:t>1 projector Panasonic PT-LW 280</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4. The selected participants are responsible for the reservations and sale of tickets.  In the case of participants from abroad, MITOS will take charge of this procedure.</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5. Participants can apply for and claim grants for their production, but not for the services already offered by MITOS in the frame of the</w:t>
      </w:r>
      <w:r>
        <w:rPr>
          <w:rFonts w:ascii="Calibri" w:hAnsi="Calibri"/>
          <w:outline w:val="0"/>
          <w:color w:val="d300ff"/>
          <w:u w:color="d300ff"/>
          <w:rtl w:val="0"/>
          <w14:textFill>
            <w14:solidFill>
              <w14:srgbClr w14:val="D300FF"/>
            </w14:solidFill>
          </w14:textFill>
        </w:rPr>
        <w:t xml:space="preserve"> </w:t>
      </w:r>
      <w:r>
        <w:rPr>
          <w:rFonts w:ascii="Calibri" w:hAnsi="Calibri"/>
          <w:outline w:val="0"/>
          <w:color w:val="fc11d0"/>
          <w:u w:color="fc11d0"/>
          <w:rtl w:val="0"/>
          <w:lang w:val="en-US"/>
          <w14:textFill>
            <w14:solidFill>
              <w14:srgbClr w14:val="FC11D0"/>
            </w14:solidFill>
          </w14:textFill>
        </w:rPr>
        <w:t>theYard.Residency.21</w:t>
      </w:r>
      <w:r>
        <w:rPr>
          <w:rFonts w:ascii="Calibri" w:hAnsi="Calibri"/>
          <w:rtl w:val="0"/>
          <w:lang w:val="en-US"/>
        </w:rPr>
        <w:t>. In the case of breach, the participation will be canceled. To facilitate applications for funding, MITOS may provide certificates of participation upon request.</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 xml:space="preserve">6. The programme supports but is not responsible for the promotion of each production.  The Centre of Performing Arts MITOS will send press releases, will create an event on Facebook that the participants can manage and promote, will compose and send out newsletters, will inform the MITOS website with the whole program, will put up web banners. Also, the participants will have a scheduled interview with the newspaper Orizontas. The participants are required to include in their application with which manners they plan to promote their event/performance and include theYard logos. </w:t>
      </w:r>
      <w:r>
        <w:rPr>
          <w:rFonts w:ascii="Calibri" w:hAnsi="Calibri"/>
          <w:u w:val="single"/>
          <w:rtl w:val="0"/>
          <w:lang w:val="en-US"/>
        </w:rPr>
        <w:t>Each participant is responsible for the promotion of their own event</w:t>
      </w:r>
      <w:r>
        <w:rPr>
          <w:rFonts w:ascii="Calibri" w:hAnsi="Calibri"/>
          <w:rtl w:val="0"/>
        </w:rPr>
        <w:t xml:space="preserve">. </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rPr>
        <w:t xml:space="preserve">7. </w:t>
      </w:r>
      <w:r>
        <w:rPr>
          <w:rFonts w:ascii="Calibri" w:hAnsi="Calibri"/>
          <w:outline w:val="0"/>
          <w:color w:val="fc11d0"/>
          <w:u w:color="fc11d0"/>
          <w:rtl w:val="0"/>
          <w:lang w:val="en-US"/>
          <w14:textFill>
            <w14:solidFill>
              <w14:srgbClr w14:val="FC11D0"/>
            </w14:solidFill>
          </w14:textFill>
        </w:rPr>
        <w:t xml:space="preserve">theYard.Residency.21 </w:t>
      </w:r>
      <w:r>
        <w:rPr>
          <w:rFonts w:ascii="Calibri" w:hAnsi="Calibri"/>
          <w:rtl w:val="0"/>
          <w:lang w:val="en-US"/>
        </w:rPr>
        <w:t>offers a simple audiovisual recording of the work for archival purposes in digital format.</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8. For artists from abroad, there is no possibility to cover transportation tickets</w:t>
      </w:r>
      <w:r>
        <w:rPr>
          <w:rFonts w:ascii="Calibri" w:hAnsi="Calibri"/>
          <w:rtl w:val="0"/>
          <w:lang w:val="en-US"/>
        </w:rPr>
        <w:t>, only</w:t>
      </w:r>
      <w:r>
        <w:rPr>
          <w:rFonts w:ascii="Calibri" w:hAnsi="Calibri"/>
          <w:rtl w:val="0"/>
          <w:lang w:val="en-US"/>
        </w:rPr>
        <w:t xml:space="preserve">  accommodation expenses. MITOS will help with translations of texts relating to their participation, will provide production assistance, as well as assist with any information needed regarding their stay in Cyprus.</w:t>
      </w:r>
    </w:p>
    <w:p>
      <w:pPr>
        <w:pStyle w:val="Body"/>
        <w:jc w:val="both"/>
        <w:rPr>
          <w:rFonts w:ascii="Calibri" w:cs="Calibri" w:hAnsi="Calibri" w:eastAsia="Calibri"/>
        </w:rPr>
      </w:pPr>
    </w:p>
    <w:p>
      <w:pPr>
        <w:pStyle w:val="Body"/>
        <w:jc w:val="both"/>
        <w:rPr>
          <w:rFonts w:ascii="Calibri" w:cs="Calibri" w:hAnsi="Calibri" w:eastAsia="Calibri"/>
        </w:rPr>
      </w:pPr>
      <w:r>
        <w:rPr>
          <w:rFonts w:ascii="Calibri" w:hAnsi="Calibri"/>
          <w:rtl w:val="0"/>
          <w:lang w:val="en-US"/>
        </w:rPr>
        <w:t>9. If the participant does not keep the timetables and deadlines that are requested from MITOS, then their participation will be canceled.</w:t>
      </w:r>
    </w:p>
    <w:p>
      <w:pPr>
        <w:pStyle w:val="Body"/>
        <w:jc w:val="both"/>
        <w:rPr>
          <w:rFonts w:ascii="Calibri" w:cs="Calibri" w:hAnsi="Calibri" w:eastAsia="Calibri"/>
        </w:rPr>
      </w:pPr>
    </w:p>
    <w:p>
      <w:pPr>
        <w:pStyle w:val="Body"/>
        <w:widowControl w:val="0"/>
        <w:jc w:val="both"/>
        <w:rPr>
          <w:rFonts w:ascii="Calibri" w:cs="Calibri" w:hAnsi="Calibri" w:eastAsia="Calibri"/>
        </w:rPr>
      </w:pPr>
    </w:p>
    <w:p>
      <w:pPr>
        <w:pStyle w:val="Body"/>
        <w:widowControl w:val="0"/>
        <w:jc w:val="both"/>
        <w:rPr>
          <w:rFonts w:ascii="Calibri" w:cs="Calibri" w:hAnsi="Calibri" w:eastAsia="Calibri"/>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tbl>
      <w:tblPr>
        <w:tblW w:w="8988"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88"/>
      </w:tblGrid>
      <w:tr>
        <w:tblPrEx>
          <w:shd w:val="clear" w:color="auto" w:fill="ced7e7"/>
        </w:tblPrEx>
        <w:trPr>
          <w:trHeight w:val="668" w:hRule="atLeast"/>
        </w:trPr>
        <w:tc>
          <w:tcPr>
            <w:tcW w:type="dxa" w:w="8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outlineLvl w:val="0"/>
              <w:rPr>
                <w:rFonts w:ascii="Helvetica" w:cs="Helvetica" w:hAnsi="Helvetica" w:eastAsia="Helvetica"/>
                <w:b w:val="1"/>
                <w:bCs w:val="1"/>
                <w:outline w:val="0"/>
                <w:color w:val="fc11d0"/>
                <w:sz w:val="28"/>
                <w:szCs w:val="28"/>
                <w:u w:color="fc11d0"/>
                <w14:textFill>
                  <w14:solidFill>
                    <w14:srgbClr w14:val="FC11D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outlineLvl w:val="0"/>
            </w:pPr>
            <w:r>
              <w:rPr>
                <w:rFonts w:ascii="Helvetica" w:hAnsi="Helvetica"/>
                <w:b w:val="1"/>
                <w:bCs w:val="1"/>
                <w:outline w:val="0"/>
                <w:color w:val="fc11d0"/>
                <w:sz w:val="28"/>
                <w:szCs w:val="28"/>
                <w:u w:color="fc11d0"/>
                <w:rtl w:val="0"/>
                <w:lang w:val="en-US"/>
                <w14:textFill>
                  <w14:solidFill>
                    <w14:srgbClr w14:val="FC11D0"/>
                  </w14:solidFill>
                </w14:textFill>
              </w:rPr>
              <w:t>APPLICATION FORM</w:t>
            </w:r>
          </w:p>
        </w:tc>
      </w:tr>
    </w:tbl>
    <w:p>
      <w:pPr>
        <w:pStyle w:val="Body"/>
        <w:widowControl w:val="0"/>
        <w:ind w:left="5" w:hanging="5"/>
        <w:jc w:val="both"/>
        <w:rPr>
          <w:rFonts w:ascii="Calibri" w:cs="Calibri" w:hAnsi="Calibri" w:eastAsia="Calibri"/>
          <w:outline w:val="0"/>
          <w:color w:val="4d0057"/>
          <w:u w:color="4d0057"/>
          <w14:textFill>
            <w14:solidFill>
              <w14:srgbClr w14:val="4D0057"/>
            </w14:solidFill>
          </w14:textFill>
        </w:rPr>
      </w:pPr>
    </w:p>
    <w:p>
      <w:pPr>
        <w:pStyle w:val="Free Form"/>
        <w:jc w:val="both"/>
        <w:rPr>
          <w:rFonts w:ascii="Calibri" w:cs="Calibri" w:hAnsi="Calibri" w:eastAsia="Calibri"/>
          <w:outline w:val="0"/>
          <w:color w:val="4d0057"/>
          <w:sz w:val="24"/>
          <w:szCs w:val="24"/>
          <w:u w:color="4d0057"/>
          <w14:textFill>
            <w14:solidFill>
              <w14:srgbClr w14:val="4D0057"/>
            </w14:solidFill>
          </w14:textFill>
        </w:rPr>
      </w:pPr>
    </w:p>
    <w:p>
      <w:pPr>
        <w:pStyle w:val="Body"/>
        <w:widowControl w:val="0"/>
        <w:jc w:val="both"/>
        <w:rPr>
          <w:rFonts w:ascii="Calibri" w:cs="Calibri" w:hAnsi="Calibri" w:eastAsia="Calibri"/>
          <w:outline w:val="0"/>
          <w:color w:val="4d0057"/>
          <w:u w:color="4d0057"/>
          <w14:textFill>
            <w14:solidFill>
              <w14:srgbClr w14:val="4D0057"/>
            </w14:solidFill>
          </w14:textFill>
        </w:rPr>
      </w:pPr>
    </w:p>
    <w:p>
      <w:pPr>
        <w:pStyle w:val="Body"/>
        <w:widowControl w:val="0"/>
        <w:jc w:val="both"/>
        <w:rPr>
          <w:rFonts w:ascii="Calibri" w:cs="Calibri" w:hAnsi="Calibri" w:eastAsia="Calibri"/>
        </w:rPr>
      </w:pPr>
    </w:p>
    <w:tbl>
      <w:tblPr>
        <w:tblW w:w="8747" w:type="dxa"/>
        <w:jc w:val="lef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747"/>
      </w:tblGrid>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center"/>
            </w:pPr>
            <w:r>
              <w:rPr>
                <w:rFonts w:ascii="Calibri" w:hAnsi="Calibri" w:hint="default"/>
                <w:rtl w:val="0"/>
                <w:lang w:val="en-US"/>
              </w:rPr>
              <w:t>Α</w:t>
            </w:r>
            <w:r>
              <w:rPr>
                <w:rFonts w:ascii="Calibri" w:hAnsi="Calibri"/>
                <w:rtl w:val="0"/>
                <w:lang w:val="en-US"/>
              </w:rPr>
              <w:t>: APPLICANT</w:t>
            </w:r>
            <w:r>
              <w:rPr>
                <w:rFonts w:ascii="Calibri" w:hAnsi="Calibri" w:hint="default"/>
                <w:rtl w:val="0"/>
                <w:lang w:val="en-US"/>
              </w:rPr>
              <w:t>’</w:t>
            </w:r>
            <w:r>
              <w:rPr>
                <w:rFonts w:ascii="Calibri" w:hAnsi="Calibri"/>
                <w:rtl w:val="0"/>
                <w:lang w:val="en-US"/>
              </w:rPr>
              <w:t>S INFORMATION</w:t>
            </w:r>
            <w:r>
              <w:rPr>
                <w:rFonts w:ascii="Calibri" w:cs="Calibri" w:hAnsi="Calibri" w:eastAsia="Calibri"/>
              </w:rPr>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1. Name of Artist/ Group/ Organisation</w:t>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cs="Calibri" w:hAnsi="Calibri" w:eastAsia="Calibri"/>
                <w:lang w:val="en-US"/>
              </w:rPr>
            </w:r>
          </w:p>
        </w:tc>
      </w:tr>
      <w:tr>
        <w:tblPrEx>
          <w:shd w:val="clear" w:color="auto" w:fill="ced7e7"/>
        </w:tblPrEx>
        <w:trPr>
          <w:trHeight w:val="8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rPr>
                <w:rFonts w:ascii="Calibri" w:cs="Calibri" w:hAnsi="Calibri" w:eastAsia="Calibri"/>
              </w:rPr>
            </w:pPr>
            <w:r>
              <w:rPr>
                <w:rFonts w:ascii="Calibri" w:hAnsi="Calibri"/>
                <w:rtl w:val="0"/>
                <w:lang w:val="en-US"/>
              </w:rPr>
              <w:t>2. Short bio of Artist/ Group/ Organisation</w:t>
            </w:r>
          </w:p>
          <w:p>
            <w:pPr>
              <w:pStyle w:val="Body"/>
              <w:widowControl w:val="0"/>
              <w:bidi w:val="0"/>
              <w:ind w:left="0" w:right="0" w:firstLine="0"/>
              <w:jc w:val="both"/>
              <w:rPr>
                <w:rtl w:val="0"/>
              </w:rPr>
            </w:pPr>
            <w:r>
              <w:rPr>
                <w:rFonts w:ascii="Calibri" w:hAnsi="Calibri"/>
                <w:rtl w:val="0"/>
                <w:lang w:val="en-US"/>
              </w:rPr>
              <w:t xml:space="preserve">(Selective reference of previous productions, eg. titles of works, year of production, collaborators, tour) </w:t>
            </w:r>
          </w:p>
        </w:tc>
      </w:tr>
      <w:tr>
        <w:tblPrEx>
          <w:shd w:val="clear" w:color="auto" w:fill="ced7e7"/>
        </w:tblPrEx>
        <w:trPr>
          <w:trHeight w:val="8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rPr>
                <w:rFonts w:ascii="Calibri" w:cs="Calibri" w:hAnsi="Calibri" w:eastAsia="Calibri"/>
                <w:lang w:val="en-US"/>
              </w:rPr>
            </w:pPr>
          </w:p>
          <w:p>
            <w:pPr>
              <w:pStyle w:val="Body"/>
              <w:widowControl w:val="0"/>
              <w:jc w:val="both"/>
            </w:pPr>
            <w:r>
              <w:rPr>
                <w:rFonts w:ascii="Calibri" w:cs="Calibri" w:hAnsi="Calibri" w:eastAsia="Calibri"/>
                <w:lang w:val="en-US"/>
              </w:rPr>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 xml:space="preserve">3. Name of person in charge for communication </w:t>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cs="Calibri" w:hAnsi="Calibri" w:eastAsia="Calibri"/>
                <w:lang w:val="en-US"/>
              </w:rPr>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4. Telephone</w:t>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cs="Calibri" w:hAnsi="Calibri" w:eastAsia="Calibri"/>
                <w:lang w:val="en-US"/>
              </w:rPr>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 xml:space="preserve">5. Email </w:t>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 xml:space="preserve">. </w:t>
            </w:r>
            <w:r>
              <w:rPr>
                <w:rFonts w:ascii="Calibri" w:cs="Calibri" w:hAnsi="Calibri" w:eastAsia="Calibri"/>
              </w:rPr>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hint="default"/>
                <w:rtl w:val="0"/>
                <w:lang w:val="en-US"/>
              </w:rPr>
              <w:t>Β</w:t>
            </w:r>
            <w:r>
              <w:rPr>
                <w:rFonts w:ascii="Calibri" w:hAnsi="Calibri"/>
                <w:rtl w:val="0"/>
                <w:lang w:val="en-US"/>
              </w:rPr>
              <w:t>: ARTISTIC PROPOSAL</w:t>
            </w:r>
            <w:r>
              <w:rPr>
                <w:rFonts w:ascii="Calibri" w:cs="Calibri" w:hAnsi="Calibri" w:eastAsia="Calibri"/>
              </w:rPr>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1. Title</w:t>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cs="Calibri" w:hAnsi="Calibri" w:eastAsia="Calibri"/>
                <w:lang w:val="en-US"/>
              </w:rPr>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2. Field (eg. theatre,</w:t>
            </w:r>
            <w:r>
              <w:rPr>
                <w:rFonts w:ascii="Calibri" w:hAnsi="Calibri"/>
                <w:rtl w:val="0"/>
                <w:lang w:val="en-US"/>
              </w:rPr>
              <w:t xml:space="preserve"> performance</w:t>
            </w:r>
            <w:r>
              <w:rPr>
                <w:rFonts w:ascii="Calibri" w:hAnsi="Calibri"/>
                <w:rtl w:val="0"/>
                <w:lang w:val="en-US"/>
              </w:rPr>
              <w:t>)</w:t>
            </w:r>
          </w:p>
        </w:tc>
      </w:tr>
      <w:tr>
        <w:tblPrEx>
          <w:shd w:val="clear" w:color="auto" w:fill="ced7e7"/>
        </w:tblPrEx>
        <w:trPr>
          <w:trHeight w:val="318"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3. Description of the proposal (max. 400 words)</w:t>
            </w:r>
          </w:p>
        </w:tc>
      </w:tr>
      <w:tr>
        <w:tblPrEx>
          <w:shd w:val="clear" w:color="auto" w:fill="ced7e7"/>
        </w:tblPrEx>
        <w:trPr>
          <w:trHeight w:val="11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rPr>
                <w:rFonts w:ascii="Calibri" w:cs="Calibri" w:hAnsi="Calibri" w:eastAsia="Calibri"/>
                <w:lang w:val="en-US"/>
              </w:rPr>
            </w:pPr>
          </w:p>
          <w:p>
            <w:pPr>
              <w:pStyle w:val="Body"/>
              <w:widowControl w:val="0"/>
              <w:jc w:val="both"/>
              <w:rPr>
                <w:rFonts w:ascii="Calibri" w:cs="Calibri" w:hAnsi="Calibri" w:eastAsia="Calibri"/>
                <w:lang w:val="en-US"/>
              </w:rPr>
            </w:pPr>
          </w:p>
          <w:p>
            <w:pPr>
              <w:pStyle w:val="Body"/>
              <w:widowControl w:val="0"/>
              <w:jc w:val="both"/>
            </w:pPr>
            <w:r>
              <w:rPr>
                <w:rFonts w:ascii="Calibri" w:cs="Calibri" w:hAnsi="Calibri" w:eastAsia="Calibri"/>
                <w:lang w:val="en-US"/>
              </w:rPr>
            </w:r>
          </w:p>
        </w:tc>
      </w:tr>
      <w:tr>
        <w:tblPrEx>
          <w:shd w:val="clear" w:color="auto" w:fill="ced7e7"/>
        </w:tblPrEx>
        <w:trPr>
          <w:trHeight w:val="8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rPr>
                <w:rFonts w:ascii="Calibri" w:cs="Calibri" w:hAnsi="Calibri" w:eastAsia="Calibri"/>
              </w:rPr>
            </w:pPr>
            <w:r>
              <w:rPr>
                <w:rFonts w:ascii="Calibri" w:hAnsi="Calibri"/>
                <w:rtl w:val="0"/>
                <w:lang w:val="en-US"/>
              </w:rPr>
              <w:t xml:space="preserve">4. Description of Methodology / Directing Approach/ Relation with the thematic </w:t>
            </w:r>
          </w:p>
          <w:p>
            <w:pPr>
              <w:pStyle w:val="Body"/>
              <w:widowControl w:val="0"/>
              <w:bidi w:val="0"/>
              <w:ind w:left="0" w:right="0" w:firstLine="0"/>
              <w:jc w:val="both"/>
              <w:rPr>
                <w:rtl w:val="0"/>
              </w:rPr>
            </w:pPr>
            <w:r>
              <w:rPr>
                <w:rFonts w:ascii="Calibri" w:hAnsi="Calibri"/>
                <w:outline w:val="0"/>
                <w:color w:val="fc11d0"/>
                <w:u w:color="fc11d0"/>
                <w:rtl w:val="0"/>
                <w:lang w:val="en-US"/>
                <w14:textFill>
                  <w14:solidFill>
                    <w14:srgbClr w14:val="FC11D0"/>
                  </w14:solidFill>
                </w14:textFill>
              </w:rPr>
              <w:t>TRACING  NOW</w:t>
            </w:r>
            <w:r>
              <w:rPr>
                <w:rFonts w:ascii="Calibri" w:cs="Calibri" w:hAnsi="Calibri" w:eastAsia="Calibri"/>
                <w:outline w:val="0"/>
                <w:color w:val="fc11d0"/>
                <w:u w:color="fc11d0"/>
                <w14:textFill>
                  <w14:solidFill>
                    <w14:srgbClr w14:val="FC11D0"/>
                  </w14:solidFill>
                </w14:textFill>
              </w:rPr>
            </w:r>
          </w:p>
        </w:tc>
      </w:tr>
      <w:tr>
        <w:tblPrEx>
          <w:shd w:val="clear" w:color="auto" w:fill="ced7e7"/>
        </w:tblPrEx>
        <w:trPr>
          <w:trHeight w:val="393"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5. What do you expect from theYard.Residency.21?</w:t>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rPr>
                <w:rFonts w:ascii="Calibri" w:cs="Calibri" w:hAnsi="Calibri" w:eastAsia="Calibri"/>
                <w:lang w:val="en-US"/>
              </w:rPr>
            </w:pPr>
          </w:p>
          <w:p>
            <w:pPr>
              <w:pStyle w:val="Body"/>
              <w:widowControl w:val="0"/>
              <w:bidi w:val="0"/>
              <w:ind w:left="0" w:right="0" w:firstLine="0"/>
              <w:jc w:val="both"/>
              <w:rPr>
                <w:rtl w:val="0"/>
              </w:rPr>
            </w:pPr>
            <w:r>
              <w:rPr>
                <w:rFonts w:ascii="Calibri" w:hAnsi="Calibri"/>
                <w:rtl w:val="0"/>
                <w:lang w:val="en-US"/>
              </w:rPr>
              <w:t>6. Creative team and disciplines</w:t>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rPr>
                <w:rFonts w:ascii="Calibri" w:cs="Calibri" w:hAnsi="Calibri" w:eastAsia="Calibri"/>
                <w:lang w:val="en-US"/>
              </w:rPr>
            </w:pPr>
          </w:p>
          <w:p>
            <w:pPr>
              <w:pStyle w:val="Body"/>
              <w:widowControl w:val="0"/>
              <w:bidi w:val="0"/>
              <w:ind w:left="0" w:right="0" w:firstLine="0"/>
              <w:jc w:val="both"/>
              <w:rPr>
                <w:rtl w:val="0"/>
              </w:rPr>
            </w:pPr>
            <w:r>
              <w:rPr>
                <w:rFonts w:ascii="Calibri" w:hAnsi="Calibri"/>
                <w:rtl w:val="0"/>
                <w:lang w:val="en-US"/>
              </w:rPr>
              <w:t>7. Co-organizers or Sponsors (if any)</w:t>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cs="Calibri" w:hAnsi="Calibri" w:eastAsia="Calibri"/>
                <w:lang w:val="en-US"/>
              </w:rPr>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8. Entrance fee</w:t>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9. Duration of the residency</w:t>
            </w:r>
          </w:p>
        </w:tc>
      </w:tr>
      <w:tr>
        <w:tblPrEx>
          <w:shd w:val="clear" w:color="auto" w:fill="ced7e7"/>
        </w:tblPrEx>
        <w:trPr>
          <w:trHeight w:val="1763"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spacing w:line="312" w:lineRule="auto"/>
              <w:jc w:val="both"/>
              <w:rPr>
                <w:rFonts w:ascii="Calibri" w:cs="Calibri" w:hAnsi="Calibri" w:eastAsia="Calibri"/>
              </w:rPr>
            </w:pPr>
            <w:r>
              <w:rPr>
                <w:rFonts w:ascii="Calibri" w:hAnsi="Calibri"/>
                <w:rtl w:val="0"/>
                <w:lang w:val="en-US"/>
              </w:rPr>
              <w:t>Event/performance duration (eg. 45</w:t>
            </w:r>
            <w:r>
              <w:rPr>
                <w:rFonts w:ascii="Calibri" w:hAnsi="Calibri" w:hint="default"/>
                <w:rtl w:val="0"/>
                <w:lang w:val="en-US"/>
              </w:rPr>
              <w:t>’</w:t>
            </w:r>
            <w:r>
              <w:rPr>
                <w:rFonts w:ascii="Calibri" w:hAnsi="Calibri"/>
                <w:rtl w:val="0"/>
                <w:lang w:val="en-US"/>
              </w:rPr>
              <w:t>):</w:t>
            </w:r>
          </w:p>
          <w:p>
            <w:pPr>
              <w:pStyle w:val="Body"/>
              <w:widowControl w:val="0"/>
              <w:bidi w:val="0"/>
              <w:spacing w:line="312" w:lineRule="auto"/>
              <w:ind w:left="0" w:right="0" w:firstLine="0"/>
              <w:jc w:val="both"/>
              <w:rPr>
                <w:rFonts w:ascii="Calibri" w:cs="Calibri" w:hAnsi="Calibri" w:eastAsia="Calibri"/>
                <w:rtl w:val="0"/>
              </w:rPr>
            </w:pPr>
            <w:r>
              <w:rPr>
                <w:rFonts w:ascii="Calibri" w:hAnsi="Calibri"/>
                <w:rtl w:val="0"/>
                <w:lang w:val="en-US"/>
              </w:rPr>
              <w:t>Proposed days for the residency duration (eg. 5 days):</w:t>
            </w:r>
          </w:p>
          <w:p>
            <w:pPr>
              <w:pStyle w:val="Body"/>
              <w:widowControl w:val="0"/>
              <w:bidi w:val="0"/>
              <w:spacing w:line="312" w:lineRule="auto"/>
              <w:ind w:left="0" w:right="0" w:firstLine="0"/>
              <w:jc w:val="both"/>
              <w:rPr>
                <w:rFonts w:ascii="Calibri" w:cs="Calibri" w:hAnsi="Calibri" w:eastAsia="Calibri"/>
                <w:rtl w:val="0"/>
              </w:rPr>
            </w:pPr>
            <w:r>
              <w:rPr>
                <w:rFonts w:ascii="Calibri" w:hAnsi="Calibri"/>
                <w:rtl w:val="0"/>
                <w:lang w:val="en-US"/>
              </w:rPr>
              <w:t>Proposed dates for the residency:</w:t>
            </w:r>
          </w:p>
          <w:p>
            <w:pPr>
              <w:pStyle w:val="Body"/>
              <w:widowControl w:val="0"/>
              <w:bidi w:val="0"/>
              <w:spacing w:line="312" w:lineRule="auto"/>
              <w:ind w:left="0" w:right="0" w:firstLine="0"/>
              <w:jc w:val="both"/>
              <w:rPr>
                <w:rtl w:val="0"/>
              </w:rPr>
            </w:pPr>
            <w:r>
              <w:rPr>
                <w:rFonts w:ascii="Calibri" w:hAnsi="Calibri"/>
                <w:rtl w:val="0"/>
                <w:lang w:val="en-US"/>
              </w:rPr>
              <w:t>Alternative dates:</w:t>
            </w:r>
            <w:r>
              <w:rPr>
                <w:rFonts w:ascii="Calibri" w:cs="Calibri" w:hAnsi="Calibri" w:eastAsia="Calibri"/>
              </w:rPr>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 xml:space="preserve">10. Time Management of the residency </w:t>
            </w:r>
          </w:p>
        </w:tc>
      </w:tr>
      <w:tr>
        <w:tblPrEx>
          <w:shd w:val="clear" w:color="auto" w:fill="ced7e7"/>
        </w:tblPrEx>
        <w:trPr>
          <w:trHeight w:val="1315"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spacing w:line="288" w:lineRule="auto"/>
              <w:jc w:val="both"/>
              <w:rPr>
                <w:rFonts w:ascii="Calibri" w:cs="Calibri" w:hAnsi="Calibri" w:eastAsia="Calibri"/>
              </w:rPr>
            </w:pPr>
            <w:r>
              <w:rPr>
                <w:rFonts w:ascii="Calibri" w:hAnsi="Calibri"/>
                <w:rtl w:val="0"/>
                <w:lang w:val="en-US"/>
              </w:rPr>
              <w:t>Number of days for rehearsal:</w:t>
            </w:r>
          </w:p>
          <w:p>
            <w:pPr>
              <w:pStyle w:val="Body"/>
              <w:widowControl w:val="0"/>
              <w:bidi w:val="0"/>
              <w:spacing w:line="288" w:lineRule="auto"/>
              <w:ind w:left="0" w:right="0" w:firstLine="0"/>
              <w:jc w:val="both"/>
              <w:rPr>
                <w:rFonts w:ascii="Calibri" w:cs="Calibri" w:hAnsi="Calibri" w:eastAsia="Calibri"/>
                <w:rtl w:val="0"/>
              </w:rPr>
            </w:pPr>
            <w:r>
              <w:rPr>
                <w:rFonts w:ascii="Calibri" w:hAnsi="Calibri"/>
                <w:rtl w:val="0"/>
                <w:lang w:val="en-US"/>
              </w:rPr>
              <w:t>Hours of rehearsal:</w:t>
            </w:r>
          </w:p>
          <w:p>
            <w:pPr>
              <w:pStyle w:val="Body"/>
              <w:widowControl w:val="0"/>
              <w:bidi w:val="0"/>
              <w:spacing w:line="288" w:lineRule="auto"/>
              <w:ind w:left="0" w:right="0" w:firstLine="0"/>
              <w:jc w:val="both"/>
              <w:rPr>
                <w:rtl w:val="0"/>
              </w:rPr>
            </w:pPr>
            <w:r>
              <w:rPr>
                <w:rFonts w:ascii="Calibri" w:hAnsi="Calibri"/>
                <w:rtl w:val="0"/>
                <w:lang w:val="en-US"/>
              </w:rPr>
              <w:t>Number of performances:</w:t>
            </w:r>
            <w:r>
              <w:rPr>
                <w:rFonts w:ascii="Calibri" w:cs="Calibri" w:hAnsi="Calibri" w:eastAsia="Calibri"/>
              </w:rPr>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11. Technical rider (technical requirements - include any particularities and also requirements in terms of the space setup)</w:t>
            </w:r>
          </w:p>
        </w:tc>
      </w:tr>
      <w:tr>
        <w:tblPrEx>
          <w:shd w:val="clear" w:color="auto" w:fill="ced7e7"/>
        </w:tblPrEx>
        <w:trPr>
          <w:trHeight w:val="426"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12. Audiovisual material of previous works (photos or video) and links related to the work you are applying with.</w:t>
            </w:r>
          </w:p>
        </w:tc>
      </w:tr>
      <w:tr>
        <w:tblPrEx>
          <w:shd w:val="clear" w:color="auto" w:fill="ced7e7"/>
        </w:tblPrEx>
        <w:trPr>
          <w:trHeight w:val="348"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C:  OTHER INFORMATION</w:t>
            </w:r>
            <w:r>
              <w:rPr>
                <w:rFonts w:ascii="Calibri" w:cs="Calibri" w:hAnsi="Calibri" w:eastAsia="Calibri"/>
              </w:rPr>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1. Have you visited the Vinegar Factory before? Are you familiar with the organization</w:t>
            </w:r>
            <w:r>
              <w:rPr>
                <w:rFonts w:ascii="Calibri" w:hAnsi="Calibri" w:hint="default"/>
                <w:rtl w:val="0"/>
                <w:lang w:val="en-US"/>
              </w:rPr>
              <w:t>’</w:t>
            </w:r>
            <w:r>
              <w:rPr>
                <w:rFonts w:ascii="Calibri" w:hAnsi="Calibri"/>
                <w:rtl w:val="0"/>
                <w:lang w:val="en-US"/>
              </w:rPr>
              <w:t>s work?</w:t>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cs="Calibri" w:hAnsi="Calibri" w:eastAsia="Calibri"/>
                <w:lang w:val="en-US"/>
              </w:rPr>
            </w:r>
          </w:p>
        </w:tc>
      </w:tr>
      <w:tr>
        <w:tblPrEx>
          <w:shd w:val="clear" w:color="auto" w:fill="ced7e7"/>
        </w:tblPrEx>
        <w:trPr>
          <w:trHeight w:val="340"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2.Why did you choose to apply in this specific residency programme?</w:t>
            </w:r>
          </w:p>
        </w:tc>
      </w:tr>
      <w:tr>
        <w:tblPrEx>
          <w:shd w:val="clear" w:color="auto" w:fill="ced7e7"/>
        </w:tblPrEx>
        <w:trPr>
          <w:trHeight w:val="340"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3. Name of person in charge for technical matters (this person is required to have knowledge of such matters)</w:t>
            </w: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1040"/>
              <w:bottom w:type="dxa" w:w="80"/>
              <w:right w:type="dxa" w:w="80"/>
            </w:tcMar>
            <w:vAlign w:val="center"/>
          </w:tcPr>
          <w:p>
            <w:pPr>
              <w:pStyle w:val="Body"/>
              <w:widowControl w:val="0"/>
              <w:ind w:left="960" w:firstLine="0"/>
              <w:jc w:val="both"/>
            </w:pPr>
            <w:r>
              <w:rPr>
                <w:rFonts w:ascii="Calibri" w:cs="Calibri" w:hAnsi="Calibri" w:eastAsia="Calibri"/>
                <w:lang w:val="en-US"/>
              </w:rPr>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4. Which means will you be using in order to promote your event?</w:t>
            </w: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2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pPr>
            <w:r>
              <w:rPr>
                <w:rFonts w:ascii="Calibri" w:hAnsi="Calibri"/>
                <w:rtl w:val="0"/>
                <w:lang w:val="en-US"/>
              </w:rPr>
              <w:t>5. Application date</w:t>
            </w:r>
          </w:p>
        </w:tc>
      </w:tr>
      <w:tr>
        <w:tblPrEx>
          <w:shd w:val="clear" w:color="auto" w:fill="ced7e7"/>
        </w:tblPrEx>
        <w:trPr>
          <w:trHeight w:val="272"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567"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pPr>
              <w:pStyle w:val="Body"/>
              <w:widowControl w:val="0"/>
              <w:jc w:val="both"/>
              <w:rPr>
                <w:rFonts w:ascii="Calibri" w:cs="Calibri" w:hAnsi="Calibri" w:eastAsia="Calibri"/>
                <w:lang w:val="en-US"/>
              </w:rPr>
            </w:pPr>
          </w:p>
          <w:p>
            <w:pPr>
              <w:pStyle w:val="Body"/>
              <w:widowControl w:val="0"/>
              <w:bidi w:val="0"/>
              <w:ind w:left="0" w:right="0" w:firstLine="0"/>
              <w:jc w:val="both"/>
              <w:rPr>
                <w:rtl w:val="0"/>
              </w:rPr>
            </w:pPr>
            <w:r>
              <w:rPr>
                <w:rFonts w:ascii="Calibri" w:hAnsi="Calibri"/>
                <w:rtl w:val="0"/>
                <w:lang w:val="en-US"/>
              </w:rPr>
              <w:t>6. Additional information</w:t>
            </w:r>
          </w:p>
        </w:tc>
      </w:tr>
      <w:tr>
        <w:tblPrEx>
          <w:shd w:val="clear" w:color="auto" w:fill="ced7e7"/>
        </w:tblPrEx>
        <w:trPr>
          <w:trHeight w:val="348" w:hRule="atLeast"/>
        </w:trPr>
        <w:tc>
          <w:tcPr>
            <w:tcW w:type="dxa" w:w="8747"/>
            <w:tcBorders>
              <w:top w:val="single" w:color="bfbfbf" w:sz="8" w:space="0" w:shadow="0" w:frame="0"/>
              <w:left w:val="single" w:color="bfbfbf" w:sz="8" w:space="0" w:shadow="0" w:frame="0"/>
              <w:bottom w:val="single" w:color="bfbfbf" w:sz="8" w:space="0" w:shadow="0" w:frame="0"/>
              <w:right w:val="single" w:color="bfbfbf" w:sz="8" w:space="0" w:shadow="0" w:frame="0"/>
            </w:tcBorders>
            <w:shd w:val="clear" w:color="auto" w:fill="ffffff"/>
            <w:tcMar>
              <w:top w:type="dxa" w:w="80"/>
              <w:left w:type="dxa" w:w="80"/>
              <w:bottom w:type="dxa" w:w="80"/>
              <w:right w:type="dxa" w:w="80"/>
            </w:tcMar>
            <w:vAlign w:val="center"/>
          </w:tcPr>
          <w:p/>
        </w:tc>
      </w:tr>
    </w:tbl>
    <w:p>
      <w:pPr>
        <w:pStyle w:val="Body"/>
        <w:widowControl w:val="0"/>
        <w:ind w:left="10" w:hanging="10"/>
        <w:jc w:val="both"/>
        <w:rPr>
          <w:rFonts w:ascii="Calibri" w:cs="Calibri" w:hAnsi="Calibri" w:eastAsia="Calibri"/>
        </w:rPr>
      </w:pPr>
    </w:p>
    <w:p>
      <w:pPr>
        <w:pStyle w:val="Free Form"/>
        <w:jc w:val="both"/>
        <w:rPr>
          <w:rFonts w:ascii="Calibri" w:cs="Calibri" w:hAnsi="Calibri" w:eastAsia="Calibri"/>
          <w:sz w:val="24"/>
          <w:szCs w:val="24"/>
        </w:rPr>
      </w:pPr>
    </w:p>
    <w:p>
      <w:pPr>
        <w:pStyle w:val="Body"/>
        <w:widowControl w:val="0"/>
        <w:jc w:val="both"/>
      </w:pPr>
      <w:r>
        <w:rPr>
          <w:rFonts w:ascii="Calibri" w:cs="Calibri" w:hAnsi="Calibri" w:eastAsia="Calibri"/>
        </w:rPr>
      </w:r>
    </w:p>
    <w:sectPr>
      <w:headerReference w:type="default" r:id="rId5"/>
      <w:headerReference w:type="even" r:id="rId6"/>
      <w:footerReference w:type="default" r:id="rId7"/>
      <w:footerReference w:type="even" r:id="rId8"/>
      <w:pgSz w:w="12240" w:h="15840" w:orient="portrait"/>
      <w:pgMar w:top="426" w:right="1701" w:bottom="1440"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1"/>
      <w:tabs>
        <w:tab w:val="right" w:pos="8620"/>
        <w:tab w:val="clear" w:pos="8640"/>
      </w:tabs>
      <w:ind w:firstLine="720"/>
    </w:pPr>
    <w:r>
      <w:rPr>
        <w:rtl w:val="0"/>
        <w:lang w:val="en-US"/>
      </w:rPr>
      <w:t>d</w:t>
    </w:r>
    <w:r>
      <w:rPr>
        <w:rFonts w:ascii="Arial" w:hAnsi="Arial"/>
        <w:i w:val="1"/>
        <w:iCs w:val="1"/>
        <w:sz w:val="18"/>
        <w:szCs w:val="18"/>
        <w:rtl w:val="0"/>
        <w:lang w:val="en-US"/>
      </w:rPr>
      <w:t>eadline for submission is the 20</w:t>
    </w:r>
    <w:r>
      <w:rPr>
        <w:rFonts w:ascii="Arial" w:hAnsi="Arial"/>
        <w:i w:val="1"/>
        <w:iCs w:val="1"/>
        <w:sz w:val="18"/>
        <w:szCs w:val="18"/>
        <w:vertAlign w:val="superscript"/>
        <w:rtl w:val="0"/>
        <w:lang w:val="en-US"/>
      </w:rPr>
      <w:t>th</w:t>
    </w:r>
    <w:r>
      <w:rPr>
        <w:rFonts w:ascii="Arial" w:hAnsi="Arial"/>
        <w:i w:val="1"/>
        <w:iCs w:val="1"/>
        <w:sz w:val="18"/>
        <w:szCs w:val="18"/>
        <w:rtl w:val="0"/>
        <w:lang w:val="en-US"/>
      </w:rPr>
      <w:t xml:space="preserve"> of January 2021 </w:t>
    </w:r>
    <w:r>
      <w:rPr>
        <w:rFonts w:ascii="Arial" w:hAnsi="Arial" w:hint="default"/>
        <w:i w:val="1"/>
        <w:iCs w:val="1"/>
        <w:sz w:val="18"/>
        <w:szCs w:val="18"/>
        <w:rtl w:val="0"/>
        <w:lang w:val="en-US"/>
      </w:rPr>
      <w:t xml:space="preserve">– </w:t>
    </w:r>
    <w:r>
      <w:rPr>
        <w:rFonts w:ascii="Arial" w:hAnsi="Arial"/>
        <w:i w:val="1"/>
        <w:iCs w:val="1"/>
        <w:sz w:val="18"/>
        <w:szCs w:val="18"/>
        <w:rtl w:val="0"/>
        <w:lang w:val="en-US"/>
      </w:rPr>
      <w:t>please complete all fields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1"/>
      <w:tabs>
        <w:tab w:val="right" w:pos="8620"/>
        <w:tab w:val="clear" w:pos="8640"/>
      </w:tabs>
      <w:ind w:firstLine="720"/>
    </w:pPr>
    <w:r>
      <w:rPr>
        <w:rFonts w:ascii="Arial" w:hAnsi="Arial"/>
        <w:i w:val="1"/>
        <w:iCs w:val="1"/>
        <w:sz w:val="18"/>
        <w:szCs w:val="18"/>
        <w:rtl w:val="0"/>
        <w:lang w:val="en-US"/>
      </w:rPr>
      <w:t xml:space="preserve">Deadline for submission is the 20th of January 2021 </w:t>
    </w:r>
    <w:r>
      <w:rPr>
        <w:rFonts w:ascii="Arial" w:hAnsi="Arial" w:hint="default"/>
        <w:i w:val="1"/>
        <w:iCs w:val="1"/>
        <w:sz w:val="18"/>
        <w:szCs w:val="18"/>
        <w:rtl w:val="0"/>
        <w:lang w:val="en-US"/>
      </w:rPr>
      <w:t xml:space="preserve">– </w:t>
    </w:r>
    <w:r>
      <w:rPr>
        <w:rFonts w:ascii="Arial" w:hAnsi="Arial"/>
        <w:i w:val="1"/>
        <w:iCs w:val="1"/>
        <w:sz w:val="18"/>
        <w:szCs w:val="18"/>
        <w:rtl w:val="0"/>
        <w:lang w:val="en-US"/>
      </w:rPr>
      <w:t>please complete all fields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Link">
    <w:name w:val="Link"/>
    <w:rPr>
      <w:outline w:val="0"/>
      <w:color w:val="0000ff"/>
      <w:sz w:val="24"/>
      <w:szCs w:val="24"/>
      <w:u w:val="single" w:color="0000ff"/>
      <w14:textFill>
        <w14:solidFill>
          <w14:srgbClr w14:val="0000FF"/>
        </w14:solidFill>
      </w14:textFill>
    </w:rPr>
  </w:style>
  <w:style w:type="character" w:styleId="Hyperlink.0">
    <w:name w:val="Hyperlink.0"/>
    <w:basedOn w:val="Link"/>
    <w:next w:val="Hyperlink.0"/>
    <w:rPr>
      <w:outline w:val="0"/>
      <w:color w:val="212121"/>
      <w14:textFill>
        <w14:solidFill>
          <w14:srgbClr w14:val="212121"/>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